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876217" w:rsidRDefault="00A82653" w:rsidP="00655B21">
      <w:pPr>
        <w:rPr>
          <w:sz w:val="20"/>
          <w:szCs w:val="20"/>
        </w:rPr>
      </w:pPr>
    </w:p>
    <w:p w14:paraId="3A0B1737" w14:textId="155E9A7B" w:rsidR="00024905" w:rsidRPr="00876217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876217">
        <w:rPr>
          <w:bCs/>
          <w:sz w:val="20"/>
          <w:szCs w:val="20"/>
        </w:rPr>
        <w:t xml:space="preserve">Załącznik </w:t>
      </w:r>
      <w:r w:rsidR="00084A1F" w:rsidRPr="00876217">
        <w:rPr>
          <w:bCs/>
          <w:sz w:val="20"/>
          <w:szCs w:val="20"/>
        </w:rPr>
        <w:t>do formularza oferty</w:t>
      </w:r>
    </w:p>
    <w:p w14:paraId="7EAD96EF" w14:textId="4F31D179" w:rsidR="00024905" w:rsidRPr="00876217" w:rsidRDefault="00DF1A87" w:rsidP="00024905">
      <w:pPr>
        <w:suppressAutoHyphens/>
        <w:jc w:val="center"/>
        <w:rPr>
          <w:b/>
          <w:bCs/>
          <w:sz w:val="20"/>
          <w:szCs w:val="20"/>
        </w:rPr>
      </w:pPr>
      <w:r w:rsidRPr="00DF1A87">
        <w:rPr>
          <w:b/>
          <w:bCs/>
          <w:sz w:val="20"/>
          <w:szCs w:val="20"/>
        </w:rPr>
        <w:t>Zadanie</w:t>
      </w:r>
      <w:r w:rsidR="001D291C" w:rsidRPr="00876217">
        <w:rPr>
          <w:b/>
          <w:bCs/>
          <w:sz w:val="20"/>
          <w:szCs w:val="20"/>
        </w:rPr>
        <w:t xml:space="preserve"> nr </w:t>
      </w:r>
      <w:r w:rsidR="005167CE" w:rsidRPr="00876217">
        <w:rPr>
          <w:b/>
          <w:bCs/>
          <w:sz w:val="20"/>
          <w:szCs w:val="20"/>
        </w:rPr>
        <w:t>3</w:t>
      </w:r>
      <w:r w:rsidR="001D291C" w:rsidRPr="00876217">
        <w:rPr>
          <w:b/>
          <w:bCs/>
          <w:sz w:val="20"/>
          <w:szCs w:val="20"/>
        </w:rPr>
        <w:t xml:space="preserve"> - </w:t>
      </w:r>
      <w:r w:rsidR="005167CE" w:rsidRPr="00876217">
        <w:rPr>
          <w:b/>
          <w:bCs/>
          <w:sz w:val="20"/>
          <w:szCs w:val="20"/>
        </w:rPr>
        <w:t>Modernizacja obecnie posiadanego systemu wspierającego pracownie kardiologiczne i radiologiczne w zakresie obrazowania</w:t>
      </w:r>
    </w:p>
    <w:p w14:paraId="577DDB54" w14:textId="77777777" w:rsidR="001D291C" w:rsidRPr="00876217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212CB" w:rsidRPr="00876217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87621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87621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87621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876217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876217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76217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876217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FBA2A7B" w:rsidR="00056C67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Modernizacja obecnie posiadanego systemu wspierającego pracownie kardiologiczne i radiologiczne w zakresie obrazowania</w:t>
            </w:r>
            <w:r w:rsidR="003F5AB3" w:rsidRPr="00876217">
              <w:rPr>
                <w:b/>
                <w:sz w:val="20"/>
                <w:szCs w:val="20"/>
              </w:rPr>
              <w:t>, w skład którego wchodzi</w:t>
            </w:r>
            <w:r w:rsidR="00056C67" w:rsidRPr="00876217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876217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59ECBD49" w:rsidR="00056C67" w:rsidRPr="00876217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 xml:space="preserve">I. </w:t>
            </w:r>
            <w:r w:rsidR="005167CE" w:rsidRPr="00876217">
              <w:rPr>
                <w:b/>
                <w:sz w:val="20"/>
                <w:szCs w:val="20"/>
              </w:rPr>
              <w:t xml:space="preserve">Licencja </w:t>
            </w:r>
            <w:r w:rsidRPr="00876217">
              <w:rPr>
                <w:b/>
                <w:sz w:val="20"/>
                <w:szCs w:val="20"/>
              </w:rPr>
              <w:t>-</w:t>
            </w:r>
            <w:r w:rsidR="002E2B60" w:rsidRPr="00876217">
              <w:rPr>
                <w:b/>
                <w:sz w:val="20"/>
                <w:szCs w:val="20"/>
              </w:rPr>
              <w:t xml:space="preserve">  szt</w:t>
            </w:r>
            <w:r w:rsidRPr="00876217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876217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876217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876217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6217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876217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876217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876217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6217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876217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876217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876217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6217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876217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876217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876217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6217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876217">
              <w:rPr>
                <w:sz w:val="20"/>
                <w:szCs w:val="20"/>
                <w:lang w:val="pl-PL"/>
              </w:rPr>
              <w:t>5</w:t>
            </w:r>
            <w:r w:rsidRPr="00876217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0A05AE7E" w:rsidR="00056C67" w:rsidRPr="00876217" w:rsidRDefault="00E869CD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87621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20353FFE" w14:textId="77777777" w:rsidTr="009569E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3AD62646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Aktualizacja i rozbudowa posiadanego systemu Philips IntelliSpace Cardiovascular o dodatkowe licencje oraz integracja z systemem HIS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AC51977" w14:textId="77777777" w:rsidTr="009569E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44871695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Zakres obejmuje dostawę licencji, niezbędnego sprzętu komputerowego wraz z wdrożeniem, szkoleniem aplikacyjnym i min. 24-miesięczną gwarancją.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6F15C14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44835618" w14:textId="77777777" w:rsidTr="009569E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0D7A3317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Wszystkie licencje są licencjami bezterminowymi, nieograniczonymi w czasie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48A673C" w14:textId="77777777" w:rsidTr="009569E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2406AE7B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 dokonaniu aktualizacji i rozbudowy system/systemy muszą spełniać wszystkie poniższe wymagania i powinny być ze sobą w pełni zintegrowane (m.in. z poziomu systemu opisanego w rozdziale B musi być dostępne automatyczne wywoływanie modułów oprogramowania (opisanego w rozdziale C) wraz z badaniami pacjenta, automatyczne przesyłanie obrazów pacjenta pomiędzy zintegrowanymi systemami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5167CE" w:rsidRPr="00876217" w:rsidRDefault="005167CE" w:rsidP="005167C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5A2CDA18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952DA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4764" w14:textId="3330A22A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System w architekturze klient serwer, służący jako diagnostyczna przeglądarka obrazów DICOM. System nie przechowuje danych na stacji klienckiej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AB21" w14:textId="3D9B9CC9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10F19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76FF77D5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2046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9D3C0" w14:textId="6BC9FEA5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Oprogramowanie sklasyfikowane jako wyrób medyczny, dołączyć odpowiedni dokument.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610A" w14:textId="0B7B3C1C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92E1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4B25BF24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48E15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BE3B" w14:textId="3F3AF488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Licencja nie ogranicza ilości podłączonych aparatów DICOM, zainstalowanych stacji klienckich (tzw. „licencja pływająca”), pojemności archiwum oraz ilości przyjmowanych badań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A7FD" w14:textId="77777777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2647C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5B3A4AE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FD0E7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02AA" w14:textId="53C3D128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System zgodny ze standardem DICOM 3.0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F7F1" w14:textId="34C54572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CBDA1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6EA48985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1D777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BDDE0" w14:textId="77777777" w:rsidR="005167CE" w:rsidRPr="00876217" w:rsidRDefault="005167CE" w:rsidP="005167CE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Zgodność z następującymi klasami DICOM, jako SCU i SCP potwierdzona dokumentem DICOM Conformace Statement przez producenta oprogramowania:</w:t>
            </w:r>
          </w:p>
          <w:p w14:paraId="05BB94E6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X-Ray Angiographic Image Storage SOP Class - 1.2.840.10008.5.1.4.1.1.12.1 </w:t>
            </w:r>
          </w:p>
          <w:p w14:paraId="084BE9B7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- X-Ray Radiofluoroscopic Image Storage SOP Class - 1.2.840.10008.5.1.4.1.1.12.2 </w:t>
            </w:r>
          </w:p>
          <w:p w14:paraId="6351C0C2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Computed Radiography Image Storage SOP Class - 1.2.840.10008.5.1.4.1.1.1 </w:t>
            </w:r>
          </w:p>
          <w:p w14:paraId="525CC3EB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Digital X-Ray Image Storage - For Pres. SOP - 1.2.840.10008.5.1.4.1.1.1.1 </w:t>
            </w:r>
          </w:p>
          <w:p w14:paraId="4BD4E85C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Digital X-Ray Image Storage - For Proc. SOP - 1.2.840.10008.5.1.4.1.1.1.1.1</w:t>
            </w:r>
          </w:p>
          <w:p w14:paraId="41E2F108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Digital Mammography X-Ray Image Storage - Pres. SOP - 1.2.840.10008.5.1.4.1.1.1.2 </w:t>
            </w:r>
          </w:p>
          <w:p w14:paraId="3A45910E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Digital Mammography X-Ray Image Storage - Proc. SOP - 1.2.840.10008.5.1.4.1.1.1.2.1 </w:t>
            </w:r>
          </w:p>
          <w:p w14:paraId="19DA9510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Digital Intra-oral X-Ray Image Storage - Pres. SOP - 1.2.840.10008.5.1.4.1.1.1.3 </w:t>
            </w:r>
          </w:p>
          <w:p w14:paraId="71954B85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Digital Intra-oral X-Ray Image Storage - Proc. SOP - 1.2.840.10008.5.1.4.1.1.1.3.1</w:t>
            </w:r>
          </w:p>
          <w:p w14:paraId="077F1CD0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CT Image Storage SOP Class 1.2.840.10008.5.1.4.1.1.2 </w:t>
            </w:r>
          </w:p>
          <w:p w14:paraId="328115D4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Nuclear Medicine Image Storage SOP Class 1.2.840.10008.5.1.4.1.1.20</w:t>
            </w:r>
          </w:p>
          <w:p w14:paraId="1D2F3DAF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Ultrasound Multi-frame Image Storage (Retired) 1.2.840.10008.5.1.4.1.1.3</w:t>
            </w:r>
          </w:p>
          <w:p w14:paraId="385E29FB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Ultrasound Multi-frame Image Storage SOP Class 1.2.840.10008.5.1.4.1.1.3.1</w:t>
            </w:r>
          </w:p>
          <w:p w14:paraId="0F7D5FFF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MR Image Storage SOP Class 1.2.840.10008.5.1.4.1.1.4 </w:t>
            </w:r>
          </w:p>
          <w:p w14:paraId="57D87CFF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RT Image Storage SOP Class 1.2.840.10008.5.1.4.1.1.481.1 </w:t>
            </w:r>
          </w:p>
          <w:p w14:paraId="274027CB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RT Dose Storage SOP Class 1.2.840.10008.5.1.4.1.1.481.2 </w:t>
            </w:r>
          </w:p>
          <w:p w14:paraId="63435276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RT Structure Set Storage SOP Class 1.2.840.10008.5.1.4.1.1.481.3</w:t>
            </w:r>
          </w:p>
          <w:p w14:paraId="28BF7028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RT Plan Storage SOP Class 1.2.840.10008.5.1.4.1.1.481.5 </w:t>
            </w:r>
          </w:p>
          <w:p w14:paraId="533E689A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Ultrasound Image Storage (Retired) 1.2.840.10008.5.1.4.1.1.6 </w:t>
            </w:r>
          </w:p>
          <w:p w14:paraId="1C3FAD05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Ultrasound Image Storage SOP Class 1.2.840.10008.5.1.4.1.1.6.1 </w:t>
            </w:r>
          </w:p>
          <w:p w14:paraId="51DD60D2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Raw Data Storage SOP Class 1.2.840.10008.5.1.4.1.1.66 </w:t>
            </w:r>
          </w:p>
          <w:p w14:paraId="34D8477C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Secondary Capture Image Storage SOP Class 1.2.840.10008.5.1.4.1.1.7 </w:t>
            </w:r>
          </w:p>
          <w:p w14:paraId="683B28CD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Multi-frame Single Bit Secondary Capture Image Storage SOP Class 1.2.840.10008.5.1.4.1.1.7.1 </w:t>
            </w:r>
          </w:p>
          <w:p w14:paraId="409928A0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Multi-frame Grayscale Byte SC Image Storage SOP Class 1.2.840.10008.5.1.4.1.1.7.2 </w:t>
            </w:r>
          </w:p>
          <w:p w14:paraId="4EB84808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Multi-frame Grayscale Word SC Image Storage SOP Class 1.2.840.10008.5.1.4.1.1.7.3 </w:t>
            </w:r>
          </w:p>
          <w:p w14:paraId="0EB046CE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Multi-frame True Color Secondary Capture Image Storage 1.2.840.10008.5.1.4.1.1.7.4 </w:t>
            </w:r>
          </w:p>
          <w:p w14:paraId="1B9915E5" w14:textId="77777777" w:rsidR="005167CE" w:rsidRPr="00876217" w:rsidRDefault="005167CE" w:rsidP="005167CE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876217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- Basic Text SR SOP Class 1.2.840.10008.5.1.4.1.1.88.11 </w:t>
            </w:r>
          </w:p>
          <w:p w14:paraId="0303E19A" w14:textId="5AE9A97D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  <w:lang w:val="en-US"/>
              </w:rPr>
              <w:t xml:space="preserve">- Enhanced SR SOP Class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8C10" w14:textId="4A34D0A2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427B7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4815A304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58B3F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A8C1" w14:textId="5117FC32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wgrania badania w formacie DICOM z nośników CD/DVD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5EF26" w14:textId="237D32F9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4206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31A70591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BDF2A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D022E" w14:textId="2032F790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Wsparcie dla DICOM Query\Retrieve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9A30" w14:textId="15194936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D30D4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68CB2D77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3F39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45676" w14:textId="5E500A48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eksportu danych do innych systemów poprzez użycie DICOM Store SCU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9DF3" w14:textId="061A4C6D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925C8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297853C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1790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B8E3" w14:textId="3FA7441F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Funkcjonalność nagrywania płyt CD/DVD z badaniami zgodnie ze standardem DICOM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EAE7" w14:textId="39F2A0BA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5854C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3A2847E0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D9814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04D1" w14:textId="0EED3C8C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Logowanie do systemu z użyciem konta domenowego – opcja do wyboru na ekranie logowania bez konieczności podawania uwierzytelnień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9FB1" w14:textId="2C0CE314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C1402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3E9CE00B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82E3D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2BFFD" w14:textId="3E386DD3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Archiwum obrazowe systemu przechowujące dane obrazowe w formacie DICOM 3.0 z podstawowymi funkcjonalnościami systemu PACS (w tym konfiguracja nowych węzłów DICOM, DICOM Q/R, funkcja AUTO FORWARDING, bez limitu ilości węzłów/podłączonych urządzeń) przy zachowaniu tego samego oprogramowania i tej samej przeglądarki obrazów jako wbudowanego klienta systemu PACS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20FB" w14:textId="05703223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A0F61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457FFD49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18EAA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0AC9" w14:textId="15D9FC84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System wspiera wirtualizację w oparciu o min. platformę Vmware i HyperV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CAF6" w14:textId="52F79305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C28A4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D8AE3A1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6B413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04A8" w14:textId="77777777" w:rsidR="005167CE" w:rsidRPr="00876217" w:rsidRDefault="005167CE" w:rsidP="005167CE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Licencja bez limitu jednoczesnych użytkowników środowiska przeglądowego i zarządzania obiegiem danych wykonanego w technologii WEB </w:t>
            </w:r>
          </w:p>
          <w:p w14:paraId="62F47D6B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Technologia „zero footprint” - brak konieczności instalacji jakiegokolwiek dodatkowego oprogramowania </w:t>
            </w:r>
          </w:p>
          <w:p w14:paraId="587C4A49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Obsługiwane przeglądarki min.: IE (v. 10 i v. 11), Chrome, Safari </w:t>
            </w:r>
          </w:p>
          <w:p w14:paraId="333AB93F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Prezentacja miniatur dla serii badań w oknie wyszukiwania pacjentów i badań rezydujących w systemie z możliwością ich skalowania (zmiana wielkości miniatur serii)</w:t>
            </w:r>
          </w:p>
          <w:p w14:paraId="6EE180D9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Tworzenie list roboczych przez użytkownika w oparciu o zdefiniowaną filtracje (min. rodzaj badania, data badania, osoba wykonująca badanie, wykonana procedura, oddział zlecający/instytucja)</w:t>
            </w:r>
          </w:p>
          <w:p w14:paraId="5C18F24D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Na etapie tworzenia list roboczych możliwość wyboru ich dostępności (min. dla zalogowanego użytkownika lub dla wszystkich użytkowników systemu), możliwość późniejszej zmiany zakresu dostępności</w:t>
            </w:r>
          </w:p>
          <w:p w14:paraId="44145C59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wydrukowania zdefiniowanej listy roboczej(listy badań, listy pacjentów) przez użytkownika z uwzględnieniem danych(kolumn) wybranych podczas jej tworzenia</w:t>
            </w:r>
          </w:p>
          <w:p w14:paraId="5C279D25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Edycja już zdefiniowanej listy roboczej przez użytkownika</w:t>
            </w:r>
          </w:p>
          <w:p w14:paraId="76C473F9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ustawienia stworzonej listy roboczej jako domyślnej (dla zalogowanego użytkownika)</w:t>
            </w:r>
          </w:p>
          <w:p w14:paraId="69A207FF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Zmiana kolejności prezentowanych kolumn (dla list: wyszukiwanie badań, wyszukiwanie pacjentów, odpytywanie zewnętrznych zasobów DICOM ) z użyciem funkcji „drag&amp;drop”. Opcja dostępna także dla list roboczych tworzonych przez użytkownika.</w:t>
            </w:r>
          </w:p>
          <w:p w14:paraId="0819BB40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Sortowanie po kolumnie wybranej przez użytkownika podczas wyszukiwania pacjentów lub badań rezydujących w systemie</w:t>
            </w:r>
          </w:p>
          <w:p w14:paraId="5E313228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wyboru prezentowanych kolumn w oknie wyszukiwania: pacjentów, badań, odpytania zewnętrznych zasobów DICOM(ukrycie/pokazanie kolumn według preferencji użytkownika)</w:t>
            </w:r>
          </w:p>
          <w:p w14:paraId="205E134E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Prezentacja miniatur serii w oknie wyszukiwania pacjentów oraz badań wraz z uwzględnieniem poprzednich badań wybranego pacjenta rezydujących w systemie</w:t>
            </w:r>
          </w:p>
          <w:p w14:paraId="54176AF4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Wyszukiwanie pacjentów lub badań rezydujących w systemie bez uwzględniania wielkości liter</w:t>
            </w:r>
          </w:p>
          <w:p w14:paraId="216F07C1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Opcja linkowania(łączenia) kart pacjentów z odrębnych instytucji celem prezentacji historii choroby w formie linii czasu (graficzny, chronologiczny widok historii badań pacjenta). </w:t>
            </w:r>
          </w:p>
          <w:p w14:paraId="3B894D48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Edycja serii badania. Możliwość usunięcia wybranych serii badania - graficzna prezentacja wybranych serii modyfikowanego badania na podstawie miniatur serii badania, które zostaną oznaczone do usunięcia). Oznaczanie serii do usunięcia na miniaturach serii modyfikowanego badania. </w:t>
            </w:r>
          </w:p>
          <w:p w14:paraId="1D6698A7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"Folder pacjenta prezentowany w formie linii czasu(graficzny, chronologiczny widok historii badań pacjenta) z możliwością filtracji wybranego okresu:</w:t>
            </w:r>
          </w:p>
          <w:p w14:paraId="03FAFBD0" w14:textId="77777777" w:rsidR="005167CE" w:rsidRPr="00876217" w:rsidRDefault="005167CE" w:rsidP="005167CE">
            <w:pPr>
              <w:pStyle w:val="Akapitzlist"/>
              <w:spacing w:before="40" w:after="40"/>
              <w:ind w:left="36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- wybór filtracji (np. ostatni rok, ostatnie 3 lata)</w:t>
            </w:r>
          </w:p>
          <w:p w14:paraId="4E9B166E" w14:textId="77777777" w:rsidR="005167CE" w:rsidRPr="00876217" w:rsidRDefault="005167CE" w:rsidP="005167CE">
            <w:pPr>
              <w:pStyle w:val="Akapitzlist"/>
              <w:spacing w:before="40" w:after="40"/>
              <w:ind w:left="36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- dowolne dostosowanie zakresu linii czasu prezentowanych badań – według preferencji użytkownika - możliwość zmiany sposobu prezentacji folderu pacjenta (zmiana chronologii prezentowanych badań: badania od najnowszych do najstarszych lub badania od najstarszych do najnowszych)</w:t>
            </w:r>
          </w:p>
          <w:p w14:paraId="2EB858D2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Funkcja anonimizacji badań, w tym również możliwość anonimizacji danych zapisanych bezpośrednio w obrębie obrazów US. </w:t>
            </w:r>
          </w:p>
          <w:p w14:paraId="7134487A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Prezentacja tylko wybranych rodzajów badań w formie linii czasu</w:t>
            </w:r>
          </w:p>
          <w:p w14:paraId="7DCD6880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Graficzna prezentacja linkowanych badań na linii czasu(graficzny, chronologiczny widok historii badań pacjenta z uwzględnieniem linkowanych badań) </w:t>
            </w:r>
          </w:p>
          <w:p w14:paraId="4C2F0430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porównania dowolnych serii z modalności rezydujących w systemie w widoku obok siebie</w:t>
            </w:r>
          </w:p>
          <w:p w14:paraId="42C091DC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uruchamiania zewnętrznych aplikacji posiadanych przez klienta w oparciu o zasób URL</w:t>
            </w:r>
          </w:p>
          <w:p w14:paraId="70A87864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6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dostosowania uruchamiania zewnętrznych aplikacji posiadanych przez klienta w oparciu o zasób URL na podstawie rodzaju badania (modalności)</w:t>
            </w:r>
          </w:p>
          <w:p w14:paraId="0A1F7B82" w14:textId="77777777" w:rsidR="005167CE" w:rsidRPr="00876217" w:rsidRDefault="005167CE" w:rsidP="005167CE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Środowisko przeglądowe w technologii „zero footprint”:</w:t>
            </w:r>
          </w:p>
          <w:p w14:paraId="74D1E258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obsługa danych pochodzących, od co najmniej trzech największych producentów urządzeń diagnostyki obrazowej: GE, Siemens, Philips.</w:t>
            </w:r>
          </w:p>
          <w:p w14:paraId="32E54C0C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Obsługa modalności min.:                                                                                                                                                                                                                          - X-ray Angiography (XA), Ultrasound (US), Intravascular Ultrasound (IVUS), Computed Tomography (CT), Computer Radiography (CR), Digital X-ray (DX), Electrocardiography (ECG), Magnetic Resonance (MR), Nuclear Medicine (NM), Radio-Fluroscopy (RF), PET Perfusion (PT), Hemodynamic Waveform (HD), Document (doc), DICOM ECG, SR document (SR)</w:t>
            </w:r>
          </w:p>
          <w:p w14:paraId="21A3286D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wyświetlenia w oprogramowaniu krzywej DICOM-EKG</w:t>
            </w:r>
          </w:p>
          <w:p w14:paraId="0B529CB1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Funkcjonalność Możliwości wyboru prędkości prezentacji serii rezydujących w systemie (również dla badań CT, MR) - ilość klatek na sekundę</w:t>
            </w:r>
          </w:p>
          <w:p w14:paraId="7B51E386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Funkcjonalność prezentacji wybranych serii badania w pętli, automatyczna kontynuacja prezentacji kolejnych serii w badaniu po zakończeniu odtwarzania obecnej serii</w:t>
            </w:r>
          </w:p>
          <w:p w14:paraId="0F9298D9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Operacje na obrazie: scrool; zoom; przesuniecie obrazu; przycisk pozwalający na reset ustawień po zmianach na obrazie; dopasowanie obrazu do szerokości, wysokości i przekątnej okna; wyostrzenia krawędzi,  zmiana poziomu okna; pokazanie/ukrycie informacji o badaniu, drukowanie obrazu, zapisanie obrazu lub serii, funkcja wzmocnienia krawędzi, odbicie lustrzane/obrót; odwrócenie kolorów/inwersja; presety okna; sortowanie serii</w:t>
            </w:r>
          </w:p>
          <w:p w14:paraId="05FE7867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Dedykowane protokoły  wyświetlania serii dla badań min.:</w:t>
            </w:r>
          </w:p>
          <w:p w14:paraId="0E5DCA68" w14:textId="77777777" w:rsidR="005167CE" w:rsidRPr="00876217" w:rsidRDefault="005167CE" w:rsidP="005167CE">
            <w:pPr>
              <w:pStyle w:val="Akapitzlist"/>
              <w:spacing w:before="40" w:after="40"/>
              <w:ind w:left="36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- XA BIPLANE       </w:t>
            </w:r>
          </w:p>
          <w:p w14:paraId="26C72D12" w14:textId="3F2ABA18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- badań Stress ECHO,"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8E23B" w14:textId="21377179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BD157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12D2C0F6" w14:textId="77777777" w:rsidTr="00377AD6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2596D" w14:textId="77777777" w:rsidR="005167CE" w:rsidRPr="00876217" w:rsidRDefault="005167CE" w:rsidP="005167C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FB0A" w14:textId="77777777" w:rsidR="005167CE" w:rsidRPr="00876217" w:rsidRDefault="005167CE" w:rsidP="005167CE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Moduł importu do systemu dokumentów PDF (Adobe Portable Document Format) z możliwościami:</w:t>
            </w:r>
          </w:p>
          <w:p w14:paraId="4978A40C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załączenia dokumentu PDF do badania rezydującego w systemie</w:t>
            </w:r>
          </w:p>
          <w:p w14:paraId="343A2C0A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umieszczenia dokumentu PDF w systemie bez wskazania badania do którego przynależy z możliwością wyboru daty importowanego dokumentu</w:t>
            </w:r>
          </w:p>
          <w:p w14:paraId="36B840A5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porównania załączonych dokumentów PDF do systemu w widoku obok siebie </w:t>
            </w:r>
          </w:p>
          <w:p w14:paraId="5594B895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opcja powiększenia/zmniejszenia widoku dokumentu PDF </w:t>
            </w:r>
          </w:p>
          <w:p w14:paraId="457A0046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opcja wydruku dokumentu PDF załączonego do systemu</w:t>
            </w:r>
          </w:p>
          <w:p w14:paraId="74695697" w14:textId="77777777" w:rsidR="005167CE" w:rsidRPr="00876217" w:rsidRDefault="005167CE" w:rsidP="005167C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40" w:after="4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importu wielostronicowego dokumentu PDF</w:t>
            </w:r>
          </w:p>
          <w:p w14:paraId="00FD8BB5" w14:textId="082BE4E8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chronologiczna prezentacja dokumentów w formie linii czasu pacjenta (możliwość ukrycia innych badań pacjenta - prezentacja tylko załączonych dokumentów PDF dla wybranego pacjenta)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61D1" w14:textId="26E3ED88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65836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6E9F8CCB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76217">
              <w:rPr>
                <w:b/>
                <w:bCs/>
                <w:sz w:val="20"/>
                <w:szCs w:val="20"/>
              </w:rPr>
              <w:t>II.   Licencja na moduł analizy badań ECHO-  1 szt.</w:t>
            </w:r>
          </w:p>
        </w:tc>
      </w:tr>
      <w:tr w:rsidR="005167CE" w:rsidRPr="00876217" w14:paraId="131426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5167CE" w:rsidRPr="00876217" w:rsidRDefault="005167CE" w:rsidP="005167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0D7A817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5167CE" w:rsidRPr="00876217" w:rsidRDefault="005167CE" w:rsidP="005167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5F64414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5167CE" w:rsidRPr="00876217" w:rsidRDefault="005167CE" w:rsidP="005167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5167CE" w:rsidRPr="00876217" w:rsidRDefault="005167CE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167CE" w:rsidRPr="00876217" w14:paraId="619C2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5167CE" w:rsidRPr="00876217" w:rsidRDefault="005167CE" w:rsidP="005167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5167CE" w:rsidRPr="00876217" w:rsidRDefault="005167CE" w:rsidP="005167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D9B8C86" w:rsidR="005167CE" w:rsidRPr="00876217" w:rsidRDefault="00E869CD" w:rsidP="005167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167CE" w:rsidRPr="00876217" w:rsidRDefault="005167CE" w:rsidP="005167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2E439C2" w14:textId="77777777" w:rsidTr="00424638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714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3E6A5" w14:textId="04E9073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Oprogramowanie służące do oceny anatomicznej i czynnościowej lewej i prawej komory serca w badaniu echokardiograficznym z wykorzystaniem 2D, 3D, 4D u pacjentów z wadami serca oraz chorobami nowotworowymi wraz z niezbędnym wyposażeniem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41BB6" w14:textId="24BA5801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7F1C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8A3C37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E62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F00F" w14:textId="7AC7928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Oprogramowanie działające na zasadzie serwer - klient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94863" w14:textId="1BCEDA62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EF1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C0DDB8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8B1EB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E677F" w14:textId="554CA63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Dostarczony system/systemy muszą spełniać wszystkie poniższe wymagania i powinny być ze sobą w pełni zintegrowane (m.in. automatyczne wywoływanie modułów oprogramowania wraz z badaniami pacjenta, automatyczne przesyłanie obrazów pacjenta)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7F41" w14:textId="699CA808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FADDD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5D7F860" w14:textId="77777777" w:rsidTr="001B562B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B1957" w14:textId="16C41CE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Oprogramowanie Serwerowe</w:t>
            </w:r>
          </w:p>
        </w:tc>
      </w:tr>
      <w:tr w:rsidR="000628E6" w:rsidRPr="00876217" w14:paraId="0EF02A2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8B44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F7469" w14:textId="2CF9923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System zarządzania bazą danych oraz archiwum lokalnym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1CFA3" w14:textId="755803E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784D9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BCEFD4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C7C1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E52D" w14:textId="7D6B697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System zarządzania: definiowanie grup użytkowników z prawami dostępu, dodawaniem/edytowaniem użytkowników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4EE59" w14:textId="4C9B084A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8C80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F24ABF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070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4B8A" w14:textId="1CB94B5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Zarządzanie licencją na oprogramowanie i dostępem jednoczesnym klientów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0EF95" w14:textId="7299E87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0A1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4C67CD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550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4F978" w14:textId="0B8B946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Zarządzanie dostępnymi aplikacjami na stacjach klienckich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31BFA" w14:textId="1577A7B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262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7657DD7" w14:textId="77777777" w:rsidTr="00A46C2A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BE4CD" w14:textId="6B105B81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Oprogramowanie typu Klient – min. 6 licencji</w:t>
            </w:r>
          </w:p>
        </w:tc>
      </w:tr>
      <w:tr w:rsidR="000628E6" w:rsidRPr="00876217" w14:paraId="63925A3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FA1B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D265" w14:textId="0FD781B0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Zarządzanie badaniami echo wraz z odpowiednimi wynikami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E5ECF" w14:textId="4593C9CB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7F72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456635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8A62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3B9AE" w14:textId="5996F761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Szybkie wyszukiwanie np. badań z danego dnia lub wykonanych przez określonego lekarza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70727" w14:textId="51B1583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2CD3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07A6F0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567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D64A" w14:textId="0F9D382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Szybki podgląd danych obrazowych badania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FC486" w14:textId="1B9256A1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33B6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9501AD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980F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4B069" w14:textId="1D8009E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Bezpośredni dostęp do wyników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08696" w14:textId="581222BF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7E52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35C47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A0B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35C5" w14:textId="5409E08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Eksport  danych pomiarowych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7D44" w14:textId="4ACBE56F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B641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E023F0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4EDD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8FFE" w14:textId="19F7788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Ręczny import danych obrazowych w formacie DICOM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4E309" w14:textId="0B2DAA52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688FD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9FFB5B7" w14:textId="77777777" w:rsidTr="009158C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DBA44" w14:textId="09D557FB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Przeglądarka obrazów dla badań echokardiograficznych –min. 6 licencji</w:t>
            </w:r>
          </w:p>
        </w:tc>
      </w:tr>
      <w:tr w:rsidR="000628E6" w:rsidRPr="00876217" w14:paraId="2211EA4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E306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7A9E" w14:textId="248270F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Oprogramowanie do przeglądania obrazów statycznych i ruchomych bezpośrednio na komputerze z możliwością zmiany prędkości odtwarzania, zmiany kontrastu i jasności obrazów, synchronizacji pętli obrazowych (brak synchronizacji, synchronizacja do początku pętli, synchronizacja do najdłuższej pętli)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3D6D7" w14:textId="7B6BCD00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5CEF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96DC39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E12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BAD5" w14:textId="3B346DF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Oprogramowanie do porównywania bieżącego badania pacjenta z wcześniejszymi; możliwość jednoczesnego porównania min. 10 badań danego pacjenta na jednym monitorze; możliwość porównywania obrazów z badań echokardiograficznych i angiograficznych danego pacjenta na jednym monitorze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86E86" w14:textId="71A485CA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4C8F3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1517C1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192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618E" w14:textId="656AE24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Porównywanie z wcześniejszymi badaniami chorego wykonanych na aparatach różnych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5881" w14:textId="4FAD7BE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4377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D67BCC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4BA8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598F" w14:textId="5077F0A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Wyświetlanie obrazów w oryginalnej rozdzielczości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C833E" w14:textId="4D777847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38F2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5819F0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9EC4F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8005" w14:textId="2457D9E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Funkcja nawigacji: obrót, zbliżenie, oddalenie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B1A2F" w14:textId="7B4E2570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832C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F204AE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A946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CA236" w14:textId="594E9B2D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Synchronizacja sekwencji obrazów dla całej siatki wyświetlanych obrazów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7EDA0" w14:textId="7FFF3E3B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3DE33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F3D69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2661B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F7EA" w14:textId="37A3F2A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Definiowanie pierwszego oraz ostatniego obrazu w pętli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D19B" w14:textId="7E036A12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7FC0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00D07B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943CC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DC94" w14:textId="27A0BA5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Eksport do formatów AVI, BMP, JPEG, DICOM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CC9B9" w14:textId="6409327E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37B4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009872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77E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E1C4" w14:textId="5C18CAD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Funkcja DICOM Secondary Capture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6033B" w14:textId="4FE2F2A6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BEF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65F357C" w14:textId="77777777" w:rsidTr="00851DF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E819D" w14:textId="71B16F3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Automatyczne wyznaczanie lewej komory i wyliczanie EF oraz GLS dla badań 2D – min. 2 licencje</w:t>
            </w:r>
          </w:p>
        </w:tc>
      </w:tr>
      <w:tr w:rsidR="000628E6" w:rsidRPr="00876217" w14:paraId="06E07C9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ED9D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4727" w14:textId="7349145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Automatyczne wykrywanie wsierdzia w fazie skurczu i rozkurczu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E7D9B" w14:textId="677EB71E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865D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A24D50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1F8C8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1DD88" w14:textId="559E3920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Wyliczanie pojemności serca: EDV,ESV,SV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C9230" w14:textId="0343E2F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0DE80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A6A0D0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8317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8804" w14:textId="320273A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Wyliczanie frakcji wyrzutowej EF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1C1BE" w14:textId="5E66511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6A0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66C861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54A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EDFF" w14:textId="231B2D7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Wyliczanie GLS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35396" w14:textId="16414D1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A7664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BAA1960" w14:textId="77777777" w:rsidTr="000401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3FEC" w14:textId="51BFB48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Ocena funkcji, synchronii skurczu oraz odkształcenia dla lewej komory z badań 3D – min. 2 licencje</w:t>
            </w:r>
          </w:p>
        </w:tc>
      </w:tr>
      <w:tr w:rsidR="000628E6" w:rsidRPr="00876217" w14:paraId="6D28499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9FCEC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8BA96" w14:textId="1F243C0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Pomiar regionalnych objętości w obrębie całego cyklu pracy serca,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AD69A" w14:textId="6802773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777B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B4A9CE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A1D0D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45D4" w14:textId="4C20B6D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Wizualizacja (za pomocą diagramu) i ocena synchronii skurczu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A224" w14:textId="41A3D16B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12DE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08969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C72C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C1BAD" w14:textId="1E12E9BD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EDV, ESV, SV oraz EF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E9E74" w14:textId="44A5D34F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A37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B593F2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B053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811F" w14:textId="569DC1C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składowych odkształcenia miokardium (3D, okrężnego, radialnego oraz podłużnego) w funkcji czasu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D44F2" w14:textId="28A84495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EB13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86BF43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6521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7423" w14:textId="7D1F485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globalnego odkształcenia podłużnego (GLS)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31B1" w14:textId="5A5BDB86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E1804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2CA295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052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9D4D" w14:textId="3426AD5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składowych przemieszczenia poszczególnych obszarów miokardium (3D, okrężnego, radialnego, podłużnego oraz rotacyjnego) w czasie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55FB3" w14:textId="110183E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52FD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E95F72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EC1A1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0233" w14:textId="4AD4889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globalnej deformacji skrętnej komory (w ° oraz w °/cm)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C27A8" w14:textId="022D7E00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A3CA9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CDC518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0BEAA6EA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56890C9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Model 4D komory oparty na konturach wsierdzia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1E3A3870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C1D0814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A70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81B8" w14:textId="62B4700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Wykorzystanie techniki śledzenia markerów akustycznych w przestrzeni 3D, co uwzględnia regionalne odkształcenia i przemieszczenia (3D, okrężne, radialne oraz podłużne) w obszarach ujścia przedsionkowo-komorowego lewego, w całym cyklu pracy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2694D" w14:textId="3A93E4A6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E99B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EDA75A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D7B6F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02B3" w14:textId="3F3B2D8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Tworzenie modelu 4D komory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81C3" w14:textId="56B7847A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0160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A4BD3C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35A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6E9B" w14:textId="5C4DDA6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Automatyczne wykrywanie przez program konturów wsierdzia dla wszystkich faz i przekrojów;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C24D3" w14:textId="596223CC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D7770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DFA0FA1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48C9D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3E39" w14:textId="31C1474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Automatyczne tworzenie niezbędnych przekrojów w osi długiej oraz w osi krótkiej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6ECB9" w14:textId="25041D08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42AC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A9ABEA6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F3C3F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1F6A" w14:textId="5ED8A47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Zapis i eksport wyników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2050" w14:textId="29DA802B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D921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834617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8BDF1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9021" w14:textId="382B61F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Tworzenie zakładek przechowujących stan pracy nad badaniem w programie i wszystkie wyniki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52A10" w14:textId="3E73B74E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8D31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BC61CA5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4A6C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3A93" w14:textId="735A4C0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Eksport obrazów i filmów (BMP, AVI)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CCCE" w14:textId="784C025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BC58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14C5096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D42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8947" w14:textId="6A234F5B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Eksport wartości pomiarów, współrzędnych punktów na wykresie zmian objętości w czasie, a także współrzędnych przestrzennych modelu 4D lewej komory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2299B" w14:textId="170225F0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FDB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5AC6632" w14:textId="77777777" w:rsidTr="00C95922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44A20" w14:textId="2468AB1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Ocena objętości oraz funkcji dla prawej komory z badań 3D – min. 2 licencje</w:t>
            </w:r>
          </w:p>
        </w:tc>
      </w:tr>
      <w:tr w:rsidR="000628E6" w:rsidRPr="00876217" w14:paraId="24D3794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100F0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BF7F" w14:textId="3ACC560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Pomiary objętości (EDV, ESV, SV) oraz funkcji (EF) prawej komory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297B" w14:textId="767795C5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C0BF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A229089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FB37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171A" w14:textId="4C0CD13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Wykres objętości komory w czasie całego cyklu pracy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41ABB" w14:textId="64B9AB6A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736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109387E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0AB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7DC42" w14:textId="22C2E4D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Model 4D komory oparty jest na konturach wsierdzia, a nie na niedokładnych założeniach geometrycznych, co zapewnia zgodność z wynikami MRI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986E" w14:textId="41F1DD4C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9A69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3C49433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C7618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5B93" w14:textId="29D1552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Program uwzględnia w obliczeniach podłużny ruch prawej komory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4DC9D" w14:textId="76C373A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02E1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451462C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7B4C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4BDA" w14:textId="5EBDC071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Dynamiczny model 4D prawej komory obejmuje cały cykl pracy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B2F5" w14:textId="43383BE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136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C9AC12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665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DEAED" w14:textId="308C9D1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Pół-automatyczne wykrywanie konturów wsierdzia w przestrzeni 3D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5F57" w14:textId="5F5F31AF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4CE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6DA551D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EE87D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D41C" w14:textId="1D74819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Zmiana czułości wykrywania konturów wsierdzia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B01B4" w14:textId="6201F0D2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D0D76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120241D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B7EB2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416A" w14:textId="199C0A5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ręcznej zmiany konturów uzyskanego modelu 4D komory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55AE" w14:textId="7F8097DB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DA35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EEB1C0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1FE0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B8BEA" w14:textId="12469EC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Automatyczne wykrywanie faz końcowo-rozkurczowej i końcowo-skurczowej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37863" w14:textId="034E982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226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43206B1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57BF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AFEB9" w14:textId="3A46F27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Automatyczne tworzenie przekrojów strzałkowego, czołowego i czterojamowego w fazach końcowo-rozkurczowej i końcowo-skurczowej – po wskazaniu trzech punktów orientacyjnych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ACBDB" w14:textId="79300A1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B89C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DD912C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D1532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E812" w14:textId="4ED0B0D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Tworzenie zakładek przechowujących stan pracy nad badaniem w programie i wszystkie wyniki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DCA43" w14:textId="42FF690D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5505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CB1AB45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4F0A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0A00" w14:textId="371C503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Eksport obrazów i filmów (BMP, AVI)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573E6" w14:textId="5B6DE2B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C067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6FE7454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5CA6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F422" w14:textId="543E255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Eksport wartości pomiarów, współrzędnych punktów na wykresie zmian objętości w czasie, a także współrzędnych przestrzennych modelu 4D prawej komory (CVS)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F90B9" w14:textId="219FCC98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FD0E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4F086CE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E110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EC64" w14:textId="6F2B993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szybkiego przełączenia pomiędzy fazą końcowo-skurczową a końcowo-rozkurczową celem weryfikacji konturów prawej komory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DA067" w14:textId="0A78A097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F74CC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D9908F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47E0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5049" w14:textId="76A2345D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Dedykowane narzędzie do pomiaru TAPSE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D00A6" w14:textId="50B56B44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EAB2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ED54CEC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0277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3E3F" w14:textId="47BFBC0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Pomiar FAC(Fractional Area Change 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BE94E" w14:textId="5AE0E23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16E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4BAFF92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D378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8F9D" w14:textId="219C8C0B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przedstawienia widoku prawej komory w postaci siatki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5EF7" w14:textId="005297D9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F6E9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B1263E0" w14:textId="77777777" w:rsidTr="00642252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0935E" w14:textId="4164E0D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Zautomatyzowany pakiet analizy odkształcania LV </w:t>
            </w:r>
            <w:r w:rsidRPr="00876217">
              <w:rPr>
                <w:b/>
                <w:sz w:val="20"/>
                <w:szCs w:val="20"/>
              </w:rPr>
              <w:t>– min. 2 licencje</w:t>
            </w:r>
          </w:p>
        </w:tc>
      </w:tr>
      <w:tr w:rsidR="000628E6" w:rsidRPr="00876217" w14:paraId="7B953077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27BFC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8B639E" w14:textId="7EF3308B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Zautomatyzowana analiza konturów i śledzenia plamek za pomocą zaledwie kilku kliknięć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95B8B" w14:textId="1160AF73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9D7B6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1919AE8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A6C9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34F0FD" w14:textId="529A455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Bezpośredni dostęp do wyników (GLS, odkształcenie segmentowe ES) na ekranie, w arkuszu kalkulacyjnym i raporcie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F7B8" w14:textId="45378267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5379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36C5B54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41207C5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F843A7" w14:textId="0364378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ręcznej edycji konturów z ponownym śledzeniem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52E" w14:textId="799FA2B0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9B27762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02C0E33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999EF8" w14:textId="36B35D6F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Wizualizacja odkształcenia końcowoskurczowego i czasu do osiągnięcia szczytu w widoku z perspektywy buls-eye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9073" w14:textId="05F25B74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A0E68A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3CD975DE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52B88C" w14:textId="1A143CE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Szczegółowa analiza segmentowych krzywych odkształceń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EA2E3" w14:textId="6797AADD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43D013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6C0CC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9F3E62" w14:textId="1571FC2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Prezentacja wyniku w postaci kolorowej mapy typu „buls eye” z podziałem na 18 segmentów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FB22" w14:textId="4082D70C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36C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1CBB991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4D21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DC54C9" w14:textId="50E35CE0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Moduł automatycznie identyfikuje odpowiednie projekcje (AP4, AP3 i AP2) oraz automatycznie śledzi wsierdzie na bazie markerów akustycznych (speckle tracking) bez żadnych ingerencji operatora.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5EBD" w14:textId="7680BD60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4996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555397E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60E3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4C50E3" w14:textId="3D6EEF1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Obliczenia Time-to-Peak prezentowane w postaci kolorowej mapy typu „buls eye”(18-segmentowej);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E684" w14:textId="43EDF9CB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3057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948FC0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531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C64E23" w14:textId="63D82165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Analiza obrazów z sygnałem EKG, bez sygnału EKG, danych dicom rozszerzonych oraz standardowych, analiza obrazów z głowic przezklatkowych oraz przezprzełykowych.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05CF2" w14:textId="1B94CC92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8DA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6B0AC9F" w14:textId="77777777" w:rsidTr="00BB131B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61EE" w14:textId="46AC80C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bCs/>
                <w:color w:val="000000"/>
                <w:sz w:val="20"/>
                <w:szCs w:val="20"/>
              </w:rPr>
              <w:t xml:space="preserve">Zautomatyzowany pakiet analizy odkształcenia LA </w:t>
            </w:r>
            <w:r w:rsidRPr="00876217">
              <w:rPr>
                <w:b/>
                <w:sz w:val="20"/>
                <w:szCs w:val="20"/>
              </w:rPr>
              <w:t>– min. 2 licencje</w:t>
            </w:r>
          </w:p>
        </w:tc>
      </w:tr>
      <w:tr w:rsidR="000628E6" w:rsidRPr="00876217" w14:paraId="3CEA4A9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28E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7891C4" w14:textId="33E7585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Zautomatyzowana analiza konturów i śledzenia plamek za pomocą zaledwie kilku kliknięć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CC514" w14:textId="51491068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3E9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FC2E350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ECA18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1BD7DC" w14:textId="4D35826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Bezpośredni dostęp do wyników (GLS, odkształcenie segmentowe ES) na ekranie, w arkuszu kalkulacyjnym i raporcie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BDEF" w14:textId="7B074131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7375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2E12F9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7E6A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17D31B" w14:textId="18D7D5F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ręcznej edycji konturów z ponownym śledzeniem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A8F1F" w14:textId="605CE5B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69B5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B1B48C5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59B7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49B9BB" w14:textId="2B3797C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Wizualizacja odkształcenia końcowoskurczowego i czasu do osiągnięcia szczytu w widoku z perspektywy bull‘s eye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4028" w14:textId="66E5937E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516D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71CE2C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EAF6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48A7E6" w14:textId="0EC6989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Szczegółowa analiza segmentowych krzywych odkształceń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DF5CC" w14:textId="105825D6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B8BB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D770F17" w14:textId="77777777" w:rsidTr="00814C97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FF781" w14:textId="7AFC520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bCs/>
                <w:color w:val="000000"/>
                <w:sz w:val="20"/>
                <w:szCs w:val="20"/>
              </w:rPr>
              <w:t xml:space="preserve">Zautomatyzowany pakiet analizy odkształcania RV </w:t>
            </w:r>
            <w:r w:rsidRPr="00876217">
              <w:rPr>
                <w:b/>
                <w:sz w:val="20"/>
                <w:szCs w:val="20"/>
              </w:rPr>
              <w:t>– min. 2 licencje</w:t>
            </w:r>
          </w:p>
        </w:tc>
      </w:tr>
      <w:tr w:rsidR="000628E6" w:rsidRPr="00876217" w14:paraId="1316AC48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77C3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84AEEE" w14:textId="5BED2118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Zautomatyzowana analiza konturów i śledzenia plamek za pomocą zaledwie kilku kliknięć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7CAC8" w14:textId="268C6C72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5131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255687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04A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96B6896" w14:textId="331B6EA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Bezpośredni dostęp do wyników (GLS, odkształcenie segmentowe ES) na ekranie, w arkuszu kalkulacyjnym i raporcie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82E3D" w14:textId="74290962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2BBA4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5554E2C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E09A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D633DA" w14:textId="3E71142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Możliwość ręcznej edycji konturów z ponownym śledzeniem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FEB4A" w14:textId="6559E8BD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5F74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6C421D6D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0C36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F60CF5" w14:textId="131FC07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Wizualizacja odkształcenia końcowoskurczowego i czasu do osiągnięcia szczytu w widoku z "buls eye"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BDD1C" w14:textId="4542897B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E474D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BA0FB71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9C1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1D0C62" w14:textId="44275EF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Szczegółowa analiza segmentowych krzywych odkształceń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0CB24" w14:textId="24A0FFF6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FF1E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C74E005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BDE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792B0E" w14:textId="3572D304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color w:val="000000"/>
                <w:sz w:val="20"/>
                <w:szCs w:val="20"/>
              </w:rPr>
              <w:t>Analiza obrazów z sygnałem EKG, bez sygnału EKG, danych dicom rozszerzonych oraz standardowych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7886" w14:textId="4F8856C2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D8E9D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2EC7E1A" w14:textId="77777777" w:rsidTr="004C4C6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AAFF0" w14:textId="0B1FAEE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/>
                <w:sz w:val="20"/>
                <w:szCs w:val="20"/>
              </w:rPr>
              <w:t>Zaawansowany pakiet wyznaczenia odkształcenia mięśnia serca z danych DICOM niezależnie od producenta aparatu Echo – min. 2 licencje</w:t>
            </w:r>
          </w:p>
        </w:tc>
      </w:tr>
      <w:tr w:rsidR="000628E6" w:rsidRPr="00876217" w14:paraId="118A2BF9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BC09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7EBF3" w14:textId="18771B5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Wczytywanie i analiza obrazów 2D echo z echokardiografu dowolnego producenta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7842" w14:textId="78607A83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518B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AE704AE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76653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840C" w14:textId="2C615A10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Śledzenie markerów akustycznych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FB0FB" w14:textId="2848FD4F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40E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05BEB4B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85A5C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5A35" w14:textId="2DC8CFC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Niezależna od kąta analiza wsierdzia i nasierdzia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4747A" w14:textId="132A9425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54243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77B8E5E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5BF11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FCE09" w14:textId="0BD81FC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Niezależna od kąta analiza prędkości, przemieszczenia oraz odkształcenia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1519" w14:textId="63821E1D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6342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743DD542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D2EF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D7F7" w14:textId="7D489D69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Analiza wszystkich składowych: podłużnych, poprzecznych, obwodowych i promieniowych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700F6" w14:textId="11CA341A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CBC39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4005491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936E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D4C7" w14:textId="65CBD036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Różne tryby wyświetlania: konturowy, orbitalny, parametryczny, z wektorami prędkości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ACC2" w14:textId="153D7CB3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77FD7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36AC3CE6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D8D89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C4DF" w14:textId="56FF8640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Automatyczna analiza time-to-peak wszystkich wartości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C5B7C" w14:textId="72E59BCB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4790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B354EFA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BD45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7E07F" w14:textId="23CE2EE7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Wyliczanie objętości, globalnego odkształcenia, wartości FAC (Fractional Area Change) oraz EF (ejection fraction)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5F92" w14:textId="6D96A07F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B5269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1A0E04EF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99437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7ECE7" w14:textId="37EA0BBE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Wybór poszczególnych punktów na konturze do analizy regionalnej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3B79" w14:textId="46981BC0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E7DD4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0A479795" w14:textId="77777777" w:rsidTr="00B9578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0A1D4" w14:textId="77777777" w:rsidR="000628E6" w:rsidRPr="00876217" w:rsidRDefault="000628E6" w:rsidP="000628E6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D1928" w14:textId="28D137DD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Eksport obrazów, plików AVI oraz danych z analizy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AF6E4" w14:textId="546D7914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E36C2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8C2E609" w14:textId="77777777" w:rsidTr="00AE7CDC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2F60BFCA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76217">
              <w:rPr>
                <w:b/>
                <w:bCs/>
                <w:sz w:val="20"/>
                <w:szCs w:val="20"/>
              </w:rPr>
              <w:t xml:space="preserve">III.  </w:t>
            </w:r>
            <w:r w:rsidR="00E869CD" w:rsidRPr="00876217">
              <w:rPr>
                <w:b/>
                <w:bCs/>
                <w:sz w:val="20"/>
                <w:szCs w:val="20"/>
              </w:rPr>
              <w:t xml:space="preserve"> Integracja HL7 z systemem szpitalnym - Licencja HIS</w:t>
            </w:r>
            <w:r w:rsidRPr="00876217">
              <w:rPr>
                <w:b/>
                <w:bCs/>
                <w:sz w:val="20"/>
                <w:szCs w:val="20"/>
              </w:rPr>
              <w:t>- 1 szt.</w:t>
            </w:r>
          </w:p>
        </w:tc>
      </w:tr>
      <w:tr w:rsidR="000628E6" w:rsidRPr="00876217" w14:paraId="4AA1075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03F3F98F" w:rsidR="000628E6" w:rsidRPr="00876217" w:rsidRDefault="000628E6" w:rsidP="000628E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0DEF6F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41B990A8" w:rsidR="000628E6" w:rsidRPr="00876217" w:rsidRDefault="000628E6" w:rsidP="000628E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28A253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06EF4F3B" w:rsidR="000628E6" w:rsidRPr="00876217" w:rsidRDefault="000628E6" w:rsidP="000628E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0628E6" w:rsidRPr="00876217" w:rsidRDefault="000628E6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628E6" w:rsidRPr="00876217" w14:paraId="435705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25BF47E0" w:rsidR="000628E6" w:rsidRPr="00876217" w:rsidRDefault="000628E6" w:rsidP="000628E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604CCAD2" w:rsidR="000628E6" w:rsidRPr="00876217" w:rsidRDefault="000628E6" w:rsidP="000628E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72BE7574" w:rsidR="000628E6" w:rsidRPr="00876217" w:rsidRDefault="00E869CD" w:rsidP="000628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0628E6" w:rsidRPr="00876217" w:rsidRDefault="000628E6" w:rsidP="000628E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1D879FB6" w14:textId="77777777" w:rsidTr="00A64E9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A16D" w14:textId="3635341E" w:rsidR="00E869CD" w:rsidRPr="00876217" w:rsidRDefault="00E869CD" w:rsidP="00E869C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BA86" w14:textId="0953648F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 xml:space="preserve">Moduł integracji HL7/DICOM umożliwiający komunikację pomiędzy dostarczanymi systemami a systemami szpitalnymi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F7E20" w14:textId="23C82AF4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69CC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63A51ECF" w14:textId="77777777" w:rsidTr="00A64E9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D278" w14:textId="321D3146" w:rsidR="00E869CD" w:rsidRPr="00876217" w:rsidRDefault="00E869CD" w:rsidP="00E869C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7EB7" w14:textId="77777777" w:rsidR="00E869CD" w:rsidRPr="00876217" w:rsidRDefault="00E869CD" w:rsidP="00E869CD">
            <w:pPr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Konfiguracja HL7/DICOM w zakresie:</w:t>
            </w:r>
          </w:p>
          <w:p w14:paraId="081B183D" w14:textId="77777777" w:rsidR="00E869CD" w:rsidRPr="00876217" w:rsidRDefault="00E869CD" w:rsidP="00E869C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Przyjmowania zleceń z systemu szpitalnego i generowanie na tej podstawie DICOM DMWL dla wybranych aparatów. Licencja DMWL bez ograniczenia ilości dodawanych aparatów. </w:t>
            </w:r>
          </w:p>
          <w:p w14:paraId="127D82E7" w14:textId="77777777" w:rsidR="00E869CD" w:rsidRPr="00876217" w:rsidRDefault="00E869CD" w:rsidP="00E869C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Wysyłania wyników (raportów) badań USG zatwierdzonych w systemie  opisanym w rozdziałach B i C w formacie HL7(embedded PDF) i/lub HL7 (RTF) do systemu HIS  przy pomocy dedykowanego brokera HL7</w:t>
            </w:r>
          </w:p>
          <w:p w14:paraId="741387DF" w14:textId="77777777" w:rsidR="00E869CD" w:rsidRPr="00876217" w:rsidRDefault="00E869CD" w:rsidP="00E869C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jc w:val="left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Umieszczenie kontekstowego linku w systemie HIS pozwalającego na automatyczne otwieranie pacjenta i/lub badania w dostarczanym systemie</w:t>
            </w:r>
          </w:p>
          <w:p w14:paraId="5BC53F20" w14:textId="2C505971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>Integracja z systemem HIS zamawiającego (CGM Clininet) powyższym zakresie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3A071" w14:textId="01BB58C1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EA53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2DCB36EA" w14:textId="77777777" w:rsidTr="00A64E9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CEEE" w14:textId="24F8241F" w:rsidR="00E869CD" w:rsidRPr="00876217" w:rsidRDefault="00E869CD" w:rsidP="00E869CD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E513D" w14:textId="21841F64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Integracja  DICOM z centralnym PACS Zamawiającego w trybie odczyt i zapis – DICOM Query/Retrieve/Store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3D4B" w14:textId="7BCF634F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3E92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478C0B96" w14:textId="77777777" w:rsidTr="008E044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9A94" w14:textId="22C33170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76217">
              <w:rPr>
                <w:b/>
                <w:bCs/>
                <w:sz w:val="20"/>
                <w:szCs w:val="20"/>
              </w:rPr>
              <w:t>IV. Rozbudowa Serwer z wyposażeniem -  1 szt.</w:t>
            </w:r>
          </w:p>
        </w:tc>
      </w:tr>
      <w:tr w:rsidR="00E869CD" w:rsidRPr="00876217" w14:paraId="78477D7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61F1" w14:textId="13803179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3C54" w14:textId="7C9D1926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644B" w14:textId="31DAC68F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8970C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3D398E8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499AA" w14:textId="37F6B2B1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F662" w14:textId="6E61ABF8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EF75" w14:textId="340F3750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0F3E5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240AE5B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CBD6F" w14:textId="0E3211F0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2B9C" w14:textId="48A5CFA8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C2CF" w14:textId="1C1C4350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B6DC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1B254D9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AED7" w14:textId="31E6CB4D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6A2" w14:textId="098CC604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473E" w14:textId="364D0E82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21B11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1A6B267B" w14:textId="77777777" w:rsidTr="008606D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81B6" w14:textId="7E121BC4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7D73" w14:textId="77777777" w:rsidR="00E869CD" w:rsidRPr="00876217" w:rsidRDefault="00E869CD" w:rsidP="00E869CD">
            <w:pPr>
              <w:spacing w:before="60" w:after="60"/>
              <w:contextualSpacing/>
              <w:rPr>
                <w:bCs/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 xml:space="preserve">Rozbudowa posiadanego serwera IntelliSpace Cardiovascular o min.: </w:t>
            </w:r>
          </w:p>
          <w:p w14:paraId="3E0291E0" w14:textId="77777777" w:rsidR="00E869CD" w:rsidRPr="00876217" w:rsidRDefault="00E869CD" w:rsidP="00E869CD">
            <w:pPr>
              <w:spacing w:before="60" w:after="60"/>
              <w:contextualSpacing/>
              <w:rPr>
                <w:bCs/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 xml:space="preserve">-  Dodatkowe 96 GB (6x16GB) pamięci RAM </w:t>
            </w:r>
          </w:p>
          <w:p w14:paraId="03A303D6" w14:textId="77777777" w:rsidR="00E869CD" w:rsidRPr="00876217" w:rsidRDefault="00E869CD" w:rsidP="00E869CD">
            <w:pPr>
              <w:spacing w:before="60" w:after="60"/>
              <w:contextualSpacing/>
              <w:rPr>
                <w:bCs/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>- 3 dodatkowe dyski twarde 12TB NLSAS</w:t>
            </w:r>
          </w:p>
          <w:p w14:paraId="0A62CD28" w14:textId="1FD6EAD5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 xml:space="preserve">- wydłużenie aktualnej gwarancji o min. 24 dodatkowe miesiące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52731" w14:textId="5B877585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EF2C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69CD" w:rsidRPr="00876217" w14:paraId="1603324C" w14:textId="77777777" w:rsidTr="008606D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FF8B4" w14:textId="17C02365" w:rsidR="00E869CD" w:rsidRPr="00876217" w:rsidRDefault="00E869CD" w:rsidP="00E869CD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D7D3" w14:textId="76B4603B" w:rsidR="00E869CD" w:rsidRPr="00876217" w:rsidRDefault="00E869CD" w:rsidP="00E869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>Dostawa serwera NAS w obudowie RACK z min. 8 kieszeniami na dyski twarde oraz 6 kompatybilnych dysków o pojemności min. 12TB każdy.  Dostawa, konfiguracja archiwum zgodnie z wymaganiami platformy   IntelliSpace Cardiovascular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8899B" w14:textId="2CF3EBC1" w:rsidR="00E869CD" w:rsidRPr="00876217" w:rsidRDefault="00E869CD" w:rsidP="00E869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C73C" w14:textId="77777777" w:rsidR="00E869CD" w:rsidRPr="00876217" w:rsidRDefault="00E869CD" w:rsidP="00E869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061946E4" w14:textId="77777777" w:rsidTr="004F192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138B" w14:textId="411A9077" w:rsidR="00876217" w:rsidRPr="00876217" w:rsidRDefault="00876217" w:rsidP="0087621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9590" w14:textId="14D1DDF9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bCs/>
                <w:sz w:val="20"/>
                <w:szCs w:val="20"/>
              </w:rPr>
              <w:t xml:space="preserve">Wykonawca zainstaluje, uruchomi wszystkie moduły oprogramowania w oparciu o rozbudowany serwer.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7587" w14:textId="1749C124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A8913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3C7D35C9" w14:textId="77777777" w:rsidTr="004F192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2D07" w14:textId="3324F69B" w:rsidR="00876217" w:rsidRPr="00876217" w:rsidRDefault="00876217" w:rsidP="0087621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20D0" w14:textId="03834CB6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bCs/>
                <w:sz w:val="20"/>
                <w:szCs w:val="20"/>
              </w:rPr>
              <w:t>Szkolenie personelu i konfiguracja systemu – min. 7 dni roboczych (min. 42 godziny szkoleniowe)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B990A" w14:textId="4C533F95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E76E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2C241BB1" w14:textId="77777777" w:rsidTr="004F192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AC300" w14:textId="2C1555D4" w:rsidR="00876217" w:rsidRPr="00876217" w:rsidRDefault="00876217" w:rsidP="0087621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B0608" w14:textId="77777777" w:rsidR="00876217" w:rsidRPr="00876217" w:rsidRDefault="00876217" w:rsidP="00876217">
            <w:pPr>
              <w:spacing w:before="60" w:after="60"/>
              <w:contextualSpacing/>
              <w:rPr>
                <w:bCs/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 xml:space="preserve">Szkolenie min. 2 administratorów systemu w zakresie podstawowego zarządzania systemem, w tym: </w:t>
            </w:r>
          </w:p>
          <w:p w14:paraId="11E31EA6" w14:textId="77777777" w:rsidR="00876217" w:rsidRPr="00876217" w:rsidRDefault="00876217" w:rsidP="00876217">
            <w:pPr>
              <w:spacing w:before="60" w:after="60"/>
              <w:contextualSpacing/>
              <w:rPr>
                <w:bCs/>
                <w:sz w:val="20"/>
                <w:szCs w:val="20"/>
              </w:rPr>
            </w:pPr>
            <w:r w:rsidRPr="00876217">
              <w:rPr>
                <w:bCs/>
                <w:sz w:val="20"/>
                <w:szCs w:val="20"/>
              </w:rPr>
              <w:t>- zarządzania użytkownikami</w:t>
            </w:r>
          </w:p>
          <w:p w14:paraId="0AF7BE1B" w14:textId="511B938E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bCs/>
                <w:sz w:val="20"/>
                <w:szCs w:val="20"/>
              </w:rPr>
              <w:t>- zarządzania (dodawania, usuwania i modyfikacji) podłączonych urządzeń (DICOM) i konfiguracji DICOM DMWL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C2E3" w14:textId="40261D4B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5755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007ACDDD" w14:textId="77777777" w:rsidTr="00F64F6A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9C36" w14:textId="1AD36A14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76217">
              <w:rPr>
                <w:b/>
                <w:bCs/>
                <w:sz w:val="20"/>
                <w:szCs w:val="20"/>
              </w:rPr>
              <w:t>V. stacja opisowa – 10 szt.</w:t>
            </w:r>
          </w:p>
        </w:tc>
      </w:tr>
      <w:tr w:rsidR="00876217" w:rsidRPr="00876217" w14:paraId="568129E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CFF4" w14:textId="5B110982" w:rsidR="00876217" w:rsidRPr="00876217" w:rsidRDefault="00876217" w:rsidP="0087621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7E62" w14:textId="784C6B38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5F07" w14:textId="26BA4DBD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6748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135F69A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DBCC" w14:textId="37A69891" w:rsidR="00876217" w:rsidRPr="00876217" w:rsidRDefault="00876217" w:rsidP="0087621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1002" w14:textId="78D112CB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0B0" w14:textId="07CAF2CE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2901D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6AB0FDC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018B" w14:textId="0D37D270" w:rsidR="00876217" w:rsidRPr="00876217" w:rsidRDefault="00876217" w:rsidP="0087621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135B" w14:textId="73869020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463A" w14:textId="0C5422B9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F371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79ABF1D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695E" w14:textId="3190CB69" w:rsidR="00876217" w:rsidRPr="00876217" w:rsidRDefault="00876217" w:rsidP="0087621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22C6" w14:textId="36BF8C6A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E7C9" w14:textId="46FEA349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AEC66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54390859" w14:textId="77777777" w:rsidTr="00A347F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6470" w14:textId="1AD841E1" w:rsidR="00876217" w:rsidRPr="00876217" w:rsidRDefault="00876217" w:rsidP="0087621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50C49" w14:textId="77777777" w:rsidR="00876217" w:rsidRPr="00876217" w:rsidRDefault="00876217" w:rsidP="00876217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Dostawa 10 kompletów stacji przeglądowych z monitorami medycznymi, o minimalnych parametrach: </w:t>
            </w:r>
          </w:p>
          <w:p w14:paraId="5FA8192B" w14:textId="0307FB04" w:rsidR="000C0B82" w:rsidRPr="000C0B82" w:rsidRDefault="00876217" w:rsidP="000C0B82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 xml:space="preserve">-  Komputer </w:t>
            </w:r>
            <w:r w:rsidR="000C0B82">
              <w:rPr>
                <w:sz w:val="20"/>
                <w:szCs w:val="20"/>
              </w:rPr>
              <w:t>z</w:t>
            </w:r>
            <w:r w:rsidR="000C0B82">
              <w:t xml:space="preserve"> </w:t>
            </w:r>
            <w:r w:rsidR="000C0B82">
              <w:rPr>
                <w:sz w:val="20"/>
                <w:szCs w:val="20"/>
              </w:rPr>
              <w:t>p</w:t>
            </w:r>
            <w:r w:rsidR="000C0B82" w:rsidRPr="000C0B82">
              <w:rPr>
                <w:sz w:val="20"/>
                <w:szCs w:val="20"/>
              </w:rPr>
              <w:t>rocesor</w:t>
            </w:r>
            <w:r w:rsidR="000C0B82">
              <w:rPr>
                <w:sz w:val="20"/>
                <w:szCs w:val="20"/>
              </w:rPr>
              <w:t>em</w:t>
            </w:r>
            <w:r w:rsidR="000C0B82" w:rsidRPr="000C0B82">
              <w:rPr>
                <w:sz w:val="20"/>
                <w:szCs w:val="20"/>
              </w:rPr>
              <w:t xml:space="preserve"> osiągający</w:t>
            </w:r>
            <w:r w:rsidR="000C0B82">
              <w:rPr>
                <w:sz w:val="20"/>
                <w:szCs w:val="20"/>
              </w:rPr>
              <w:t>m</w:t>
            </w:r>
            <w:r w:rsidR="000C0B82" w:rsidRPr="000C0B82">
              <w:rPr>
                <w:sz w:val="20"/>
                <w:szCs w:val="20"/>
              </w:rPr>
              <w:t xml:space="preserve"> w teście Passmark CPU Mark, w kategorii Average CPU Mark wynik co najmniej</w:t>
            </w:r>
            <w:r w:rsidR="00803FF0">
              <w:rPr>
                <w:sz w:val="20"/>
                <w:szCs w:val="20"/>
              </w:rPr>
              <w:t xml:space="preserve"> </w:t>
            </w:r>
            <w:r w:rsidR="000C0B82">
              <w:rPr>
                <w:sz w:val="20"/>
                <w:szCs w:val="20"/>
              </w:rPr>
              <w:t xml:space="preserve">19 500 </w:t>
            </w:r>
            <w:r w:rsidR="000C0B82" w:rsidRPr="000C0B82">
              <w:rPr>
                <w:sz w:val="20"/>
                <w:szCs w:val="20"/>
              </w:rPr>
              <w:t xml:space="preserve">pkt według wyników opublikowanych na stronie http://www.cpubenchmark.net/cpu_list.php </w:t>
            </w:r>
          </w:p>
          <w:p w14:paraId="41AE69BF" w14:textId="20AD75F1" w:rsidR="000C0B82" w:rsidRDefault="000C0B82" w:rsidP="000C0B82">
            <w:pPr>
              <w:spacing w:before="40" w:after="40"/>
              <w:rPr>
                <w:sz w:val="20"/>
                <w:szCs w:val="20"/>
              </w:rPr>
            </w:pPr>
            <w:r w:rsidRPr="000C0B82">
              <w:rPr>
                <w:sz w:val="20"/>
                <w:szCs w:val="20"/>
              </w:rPr>
              <w:t>Procesor o taktowaniu minimalnym</w:t>
            </w:r>
            <w:r>
              <w:rPr>
                <w:sz w:val="20"/>
                <w:szCs w:val="20"/>
              </w:rPr>
              <w:t xml:space="preserve"> 3.0</w:t>
            </w:r>
            <w:r w:rsidR="00803FF0">
              <w:rPr>
                <w:sz w:val="20"/>
                <w:szCs w:val="20"/>
              </w:rPr>
              <w:t xml:space="preserve"> </w:t>
            </w:r>
            <w:r w:rsidRPr="000C0B82">
              <w:rPr>
                <w:sz w:val="20"/>
                <w:szCs w:val="20"/>
              </w:rPr>
              <w:t>GHz,</w:t>
            </w:r>
            <w:r>
              <w:rPr>
                <w:sz w:val="20"/>
                <w:szCs w:val="20"/>
              </w:rPr>
              <w:t xml:space="preserve"> 6 </w:t>
            </w:r>
            <w:r w:rsidRPr="000C0B82">
              <w:rPr>
                <w:sz w:val="20"/>
                <w:szCs w:val="20"/>
              </w:rPr>
              <w:t>rdzeni</w:t>
            </w:r>
            <w:r>
              <w:rPr>
                <w:sz w:val="20"/>
                <w:szCs w:val="20"/>
              </w:rPr>
              <w:t>,</w:t>
            </w:r>
            <w:r w:rsidRPr="000C0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</w:t>
            </w:r>
            <w:r w:rsidRPr="000C0B82">
              <w:rPr>
                <w:sz w:val="20"/>
                <w:szCs w:val="20"/>
              </w:rPr>
              <w:t xml:space="preserve"> wątków.  </w:t>
            </w:r>
          </w:p>
          <w:p w14:paraId="57C4F7D4" w14:textId="111E1636" w:rsidR="00876217" w:rsidRPr="00876217" w:rsidRDefault="00803FF0" w:rsidP="00876217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Pamięć </w:t>
            </w:r>
            <w:r w:rsidR="00876217" w:rsidRPr="00876217">
              <w:rPr>
                <w:sz w:val="20"/>
                <w:szCs w:val="20"/>
              </w:rPr>
              <w:t xml:space="preserve">16GB RAM, dysk SSD min. 480GB, </w:t>
            </w:r>
            <w:r w:rsidRPr="00803FF0">
              <w:rPr>
                <w:sz w:val="20"/>
                <w:szCs w:val="20"/>
              </w:rPr>
              <w:t>System operacyjny powinien być w pełni kompatybilny z posiadanym przez zamawiającego oprogramowaniem Active Directory. Zainstalowany system operacyjny Windows 11 Professional lub nowszy, klucz licencyjny musi być zapisany trwale w BIOS i umożliwiać instalację systemu operacyjnego bez potrzeby ręcznego wpisywania klucza licencyjnego.</w:t>
            </w:r>
          </w:p>
          <w:p w14:paraId="3A645968" w14:textId="687FEA6D" w:rsidR="00876217" w:rsidRPr="00876217" w:rsidRDefault="00876217" w:rsidP="00876217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- Monitor medyczny 24”, 2MPx dopuszczony do oceny badań US, XA, TK, MR</w:t>
            </w:r>
            <w:r w:rsidR="00803FF0">
              <w:rPr>
                <w:sz w:val="20"/>
                <w:szCs w:val="20"/>
              </w:rPr>
              <w:t xml:space="preserve"> (2 szt. na zestaw)</w:t>
            </w:r>
          </w:p>
          <w:p w14:paraId="36C6B902" w14:textId="77777777" w:rsidR="00876217" w:rsidRPr="00876217" w:rsidRDefault="00876217" w:rsidP="00876217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- Dedykowana karta graficzna do monitorów medycznych zgodna z zaoferowanym monitorem</w:t>
            </w:r>
          </w:p>
          <w:p w14:paraId="00B44D7C" w14:textId="1C354602" w:rsidR="00876217" w:rsidRPr="00876217" w:rsidRDefault="00876217" w:rsidP="00876217">
            <w:pPr>
              <w:spacing w:before="40" w:after="40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 xml:space="preserve">- </w:t>
            </w:r>
            <w:r w:rsidR="00803FF0">
              <w:rPr>
                <w:sz w:val="20"/>
                <w:szCs w:val="20"/>
              </w:rPr>
              <w:t>M</w:t>
            </w:r>
            <w:r w:rsidRPr="00876217">
              <w:rPr>
                <w:sz w:val="20"/>
                <w:szCs w:val="20"/>
              </w:rPr>
              <w:t>onitor desktopowy min 22”</w:t>
            </w:r>
            <w:r w:rsidR="000C0B82">
              <w:rPr>
                <w:sz w:val="20"/>
                <w:szCs w:val="20"/>
              </w:rPr>
              <w:t xml:space="preserve"> z regulowaną stopką w pionie i poziomie</w:t>
            </w:r>
            <w:r w:rsidRPr="00876217">
              <w:rPr>
                <w:sz w:val="20"/>
                <w:szCs w:val="20"/>
              </w:rPr>
              <w:t xml:space="preserve">, </w:t>
            </w:r>
          </w:p>
          <w:p w14:paraId="681D09C8" w14:textId="200D33AA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t>Gwarancja na stację i monitory: 36 miesięcy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D297B" w14:textId="19B472D1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6217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15C5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29C52542" w14:textId="77777777" w:rsidTr="00E920D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601E" w14:textId="4C5C3841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76217">
              <w:rPr>
                <w:b/>
                <w:bCs/>
                <w:sz w:val="20"/>
                <w:szCs w:val="20"/>
              </w:rPr>
              <w:t>VI. Serwis 24 miesiące - 1 szt.</w:t>
            </w:r>
          </w:p>
        </w:tc>
      </w:tr>
      <w:tr w:rsidR="00876217" w:rsidRPr="00876217" w14:paraId="55804AA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3EA8" w14:textId="6EF6AA3C" w:rsidR="00876217" w:rsidRPr="00876217" w:rsidRDefault="00876217" w:rsidP="00876217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9544" w14:textId="0DBCB9D5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0A33" w14:textId="1C31E730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1EB7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79D5FD8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4E74" w14:textId="07EDA388" w:rsidR="00876217" w:rsidRPr="00876217" w:rsidRDefault="00876217" w:rsidP="00876217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ABE7" w14:textId="3CB84A9D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AF2F" w14:textId="05134B32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77FD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0E1CDA5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EEA2" w14:textId="42A742E4" w:rsidR="00876217" w:rsidRPr="00876217" w:rsidRDefault="00876217" w:rsidP="00876217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92B9" w14:textId="1FFB589D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7CD3" w14:textId="0883507C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9EA4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1D7357C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925C" w14:textId="25BDFE4B" w:rsidR="00876217" w:rsidRPr="00876217" w:rsidRDefault="00876217" w:rsidP="00876217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BCDC9" w14:textId="269BE1DF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3CF6" w14:textId="6D69E143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71E6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6217" w:rsidRPr="00876217" w14:paraId="23AA141D" w14:textId="77777777" w:rsidTr="00F9631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390B" w14:textId="04D15872" w:rsidR="00876217" w:rsidRPr="00876217" w:rsidRDefault="00876217" w:rsidP="00876217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1D4E" w14:textId="56F7E7F2" w:rsidR="00876217" w:rsidRPr="00876217" w:rsidRDefault="00876217" w:rsidP="0087621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 xml:space="preserve">Obsługa serwisowa na oprogramowanie opisane w pakietach I-V min. 24 miesięcy z uwzględnieniem upgrade i update oprogramowania do najnowszych dostępnych wersji.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3007" w14:textId="5E9A730D" w:rsidR="00876217" w:rsidRPr="00876217" w:rsidRDefault="00876217" w:rsidP="00876217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87621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253B" w14:textId="77777777" w:rsidR="00876217" w:rsidRPr="00876217" w:rsidRDefault="00876217" w:rsidP="0087621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876217" w:rsidRDefault="00D93245" w:rsidP="00655B21">
      <w:pPr>
        <w:rPr>
          <w:sz w:val="20"/>
          <w:szCs w:val="20"/>
        </w:rPr>
      </w:pPr>
      <w:r w:rsidRPr="00876217">
        <w:rPr>
          <w:sz w:val="20"/>
          <w:szCs w:val="20"/>
        </w:rPr>
        <w:br w:type="textWrapping" w:clear="all"/>
      </w:r>
    </w:p>
    <w:p w14:paraId="6B9727C5" w14:textId="77777777" w:rsidR="00A63A31" w:rsidRPr="00876217" w:rsidRDefault="00A63A31" w:rsidP="00655B21">
      <w:pPr>
        <w:rPr>
          <w:sz w:val="20"/>
          <w:szCs w:val="20"/>
        </w:rPr>
      </w:pPr>
    </w:p>
    <w:p w14:paraId="16E4F9AD" w14:textId="77777777" w:rsidR="00802AEE" w:rsidRPr="00876217" w:rsidRDefault="00802AEE" w:rsidP="00802AEE">
      <w:pPr>
        <w:jc w:val="right"/>
        <w:rPr>
          <w:rFonts w:eastAsia="Times New Roman"/>
          <w:sz w:val="20"/>
          <w:szCs w:val="20"/>
        </w:rPr>
      </w:pPr>
      <w:r w:rsidRPr="00876217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876217" w:rsidRDefault="00802AEE" w:rsidP="00802AEE">
      <w:pPr>
        <w:jc w:val="right"/>
        <w:rPr>
          <w:rFonts w:eastAsia="Times New Roman"/>
          <w:sz w:val="20"/>
          <w:szCs w:val="20"/>
        </w:rPr>
      </w:pPr>
      <w:r w:rsidRPr="00876217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876217" w:rsidRDefault="00802AEE" w:rsidP="00802AEE">
      <w:pPr>
        <w:jc w:val="right"/>
        <w:rPr>
          <w:rFonts w:eastAsia="Times New Roman"/>
          <w:sz w:val="20"/>
          <w:szCs w:val="20"/>
        </w:rPr>
      </w:pPr>
      <w:r w:rsidRPr="00876217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876217" w:rsidRDefault="00641065" w:rsidP="00655B21">
      <w:pPr>
        <w:rPr>
          <w:sz w:val="20"/>
          <w:szCs w:val="20"/>
        </w:rPr>
      </w:pPr>
    </w:p>
    <w:sectPr w:rsidR="00641065" w:rsidRPr="00876217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6CB52" w14:textId="77777777" w:rsidR="00FD2245" w:rsidRDefault="00FD2245">
      <w:r>
        <w:separator/>
      </w:r>
    </w:p>
  </w:endnote>
  <w:endnote w:type="continuationSeparator" w:id="0">
    <w:p w14:paraId="18105E03" w14:textId="77777777" w:rsidR="00FD2245" w:rsidRDefault="00FD2245">
      <w:r>
        <w:continuationSeparator/>
      </w:r>
    </w:p>
  </w:endnote>
  <w:endnote w:type="continuationNotice" w:id="1">
    <w:p w14:paraId="7DB934C2" w14:textId="77777777" w:rsidR="00FD2245" w:rsidRDefault="00FD2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Cambria"/>
    <w:charset w:val="EE"/>
    <w:family w:val="roman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0DB75" w14:textId="77777777" w:rsidR="00FD2245" w:rsidRDefault="00FD2245">
      <w:r>
        <w:separator/>
      </w:r>
    </w:p>
  </w:footnote>
  <w:footnote w:type="continuationSeparator" w:id="0">
    <w:p w14:paraId="4CB5DC76" w14:textId="77777777" w:rsidR="00FD2245" w:rsidRDefault="00FD2245">
      <w:r>
        <w:continuationSeparator/>
      </w:r>
    </w:p>
  </w:footnote>
  <w:footnote w:type="continuationNotice" w:id="1">
    <w:p w14:paraId="217100BC" w14:textId="77777777" w:rsidR="00FD2245" w:rsidRDefault="00FD2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107E6"/>
    <w:multiLevelType w:val="hybridMultilevel"/>
    <w:tmpl w:val="5E38F1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624A7"/>
    <w:multiLevelType w:val="hybridMultilevel"/>
    <w:tmpl w:val="C8C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D7800"/>
    <w:multiLevelType w:val="hybridMultilevel"/>
    <w:tmpl w:val="E1DC4462"/>
    <w:lvl w:ilvl="0" w:tplc="BFF6E0AA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C2C7A"/>
    <w:multiLevelType w:val="hybridMultilevel"/>
    <w:tmpl w:val="14905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13"/>
  </w:num>
  <w:num w:numId="5">
    <w:abstractNumId w:val="7"/>
  </w:num>
  <w:num w:numId="6">
    <w:abstractNumId w:val="14"/>
  </w:num>
  <w:num w:numId="7">
    <w:abstractNumId w:val="15"/>
  </w:num>
  <w:num w:numId="8">
    <w:abstractNumId w:val="5"/>
  </w:num>
  <w:num w:numId="9">
    <w:abstractNumId w:val="4"/>
  </w:num>
  <w:num w:numId="10">
    <w:abstractNumId w:val="3"/>
  </w:num>
  <w:num w:numId="11">
    <w:abstractNumId w:val="9"/>
  </w:num>
  <w:num w:numId="12">
    <w:abstractNumId w:val="2"/>
  </w:num>
  <w:num w:numId="13">
    <w:abstractNumId w:val="6"/>
  </w:num>
  <w:num w:numId="14">
    <w:abstractNumId w:val="11"/>
  </w:num>
  <w:num w:numId="15">
    <w:abstractNumId w:val="0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28E6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C0B82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7CE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2CC5"/>
    <w:rsid w:val="006F3826"/>
    <w:rsid w:val="007003C7"/>
    <w:rsid w:val="007007CF"/>
    <w:rsid w:val="00701DA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3FF0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6217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1A87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869CD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2245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uiPriority w:val="99"/>
    <w:rsid w:val="005167CE"/>
    <w:pPr>
      <w:widowControl/>
      <w:adjustRightInd w:val="0"/>
    </w:pPr>
    <w:rPr>
      <w:rFonts w:ascii="Siemens Sans" w:eastAsia="Times New Roman" w:hAnsi="Siemens Sans" w:cs="Siemens Sans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3382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28</cp:revision>
  <cp:lastPrinted>2024-11-14T08:47:00Z</cp:lastPrinted>
  <dcterms:created xsi:type="dcterms:W3CDTF">2025-04-07T06:15:00Z</dcterms:created>
  <dcterms:modified xsi:type="dcterms:W3CDTF">2025-08-20T20:25:00Z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